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bookmarkStart w:id="0" w:name="_GoBack"/>
      <w:bookmarkEnd w:id="0"/>
      <w:r>
        <w:rPr/>
        <w:drawing>
          <wp:inline distT="0" distB="0" distL="0" distR="0">
            <wp:extent cx="5924550" cy="16002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24550" cy="1600200"/>
                    </a:xfrm>
                    <a:prstGeom prst="rect">
                      <a:avLst/>
                    </a:prstGeom>
                    <a:noFill/>
                  </pic:spPr>
                </pic:pic>
              </a:graphicData>
            </a:graphic>
          </wp:inline>
        </w:drawing>
      </w:r>
    </w:p>
    <w:p>
      <w:pPr>
        <w:pStyle w:val="Normal"/>
        <w:jc w:val="center"/>
        <w:rPr>
          <w:rFonts w:ascii="PT Astra Serif" w:hAnsi="PT Astra Serif"/>
          <w:sz w:val="28"/>
          <w:szCs w:val="28"/>
        </w:rPr>
      </w:pPr>
      <w:r>
        <w:rPr>
          <w:rFonts w:ascii="PT Astra Serif" w:hAnsi="PT Astra Serif"/>
          <w:b/>
          <w:sz w:val="28"/>
          <w:szCs w:val="28"/>
        </w:rPr>
        <w:t>ПЕРЕЧЕНЬ Сведений/Документов для оформления</w:t>
      </w:r>
    </w:p>
    <w:p>
      <w:pPr>
        <w:pStyle w:val="Normal"/>
        <w:jc w:val="center"/>
        <w:rPr>
          <w:rFonts w:ascii="PT Astra Serif" w:hAnsi="PT Astra Serif"/>
          <w:sz w:val="28"/>
          <w:szCs w:val="28"/>
        </w:rPr>
      </w:pPr>
      <w:r>
        <w:rPr>
          <w:rFonts w:ascii="PT Astra Serif" w:hAnsi="PT Astra Serif"/>
          <w:b/>
          <w:sz w:val="28"/>
          <w:szCs w:val="28"/>
        </w:rPr>
        <w:t>Областного материнского (семейного) капитала</w:t>
      </w:r>
    </w:p>
    <w:p>
      <w:pPr>
        <w:pStyle w:val="Normal"/>
        <w:jc w:val="both"/>
        <w:rPr>
          <w:rFonts w:ascii="PT Astra Serif" w:hAnsi="PT Astra Serif"/>
          <w:sz w:val="28"/>
          <w:szCs w:val="28"/>
        </w:rPr>
      </w:pPr>
      <w:r>
        <w:rPr>
          <w:rFonts w:ascii="PT Astra Serif" w:hAnsi="PT Astra Serif"/>
          <w:b/>
          <w:bCs/>
          <w:sz w:val="24"/>
          <w:szCs w:val="24"/>
        </w:rPr>
        <w:t>Контактный номер отдела субсидий:</w:t>
      </w:r>
      <w:r>
        <w:rPr>
          <w:rFonts w:ascii="PT Astra Serif" w:hAnsi="PT Astra Serif"/>
          <w:b/>
          <w:bCs/>
          <w:sz w:val="28"/>
          <w:szCs w:val="28"/>
        </w:rPr>
        <w:t xml:space="preserve"> </w:t>
      </w:r>
      <w:r>
        <w:rPr>
          <w:rFonts w:ascii="PT Astra Serif" w:hAnsi="PT Astra Serif"/>
          <w:b/>
          <w:sz w:val="28"/>
          <w:szCs w:val="28"/>
        </w:rPr>
        <w:t>8 (35144) 4- 53 -00 (добавочный номер 4)</w:t>
      </w:r>
    </w:p>
    <w:p>
      <w:pPr>
        <w:pStyle w:val="Normal"/>
        <w:jc w:val="center"/>
        <w:rPr>
          <w:b/>
          <w:sz w:val="24"/>
          <w:szCs w:val="24"/>
        </w:rPr>
      </w:pPr>
      <w:r>
        <w:rPr>
          <w:b/>
          <w:sz w:val="24"/>
          <w:szCs w:val="24"/>
        </w:rPr>
        <w:t>!ПРИ СЕБЕ ИМЕТЬ КОПИИ И ОРИГИНАЛЫ ВСЕХ ДОКУМЕНТОВ!</w:t>
      </w:r>
    </w:p>
    <w:p>
      <w:pPr>
        <w:pStyle w:val="Normal"/>
        <w:tabs>
          <w:tab w:val="clear" w:pos="708"/>
          <w:tab w:val="left" w:pos="14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Законом Челябинской области № 251-ЗО от 15.12.2011г. установлено право на областной материнский (семейный) капитал семьям, среднедушевой доход которых не превышает двукратную величину прожиточного минимума на душу населения в Челябинской области (в 2024 году составляет 31128 рублей), при рождении третьего или последующих детей, начиная с 1 января 2012 года.</w:t>
      </w:r>
    </w:p>
    <w:p>
      <w:pPr>
        <w:pStyle w:val="Normal"/>
        <w:tabs>
          <w:tab w:val="clear" w:pos="708"/>
          <w:tab w:val="left" w:pos="142" w:leader="none"/>
        </w:tabs>
        <w:spacing w:lineRule="auto" w:line="240" w:before="0" w:after="0"/>
        <w:contextualSpacing/>
        <w:jc w:val="center"/>
        <w:rPr>
          <w:b/>
          <w:bCs/>
          <w:sz w:val="28"/>
          <w:szCs w:val="28"/>
        </w:rPr>
      </w:pPr>
      <w:r>
        <w:rPr>
          <w:rFonts w:eastAsia="Times New Roman" w:cs="Times New Roman" w:ascii="Times New Roman" w:hAnsi="Times New Roman"/>
          <w:b/>
          <w:bCs/>
          <w:sz w:val="28"/>
          <w:szCs w:val="28"/>
        </w:rPr>
        <w:t xml:space="preserve">Размер областного материнского (семейного) капитала  в 2025 году составляет  </w:t>
      </w:r>
      <w:r>
        <w:rPr>
          <w:rFonts w:eastAsia="Times New Roman" w:cs="Times New Roman" w:ascii="Times New Roman" w:hAnsi="Times New Roman"/>
          <w:b/>
          <w:bCs/>
          <w:i/>
          <w:iCs/>
          <w:sz w:val="28"/>
          <w:szCs w:val="28"/>
        </w:rPr>
        <w:t>133 364 рублей.</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Основной пакет документов, независимо от направления по распоряжению ОМ(С)К:</w:t>
      </w:r>
    </w:p>
    <w:p>
      <w:pPr>
        <w:pStyle w:val="Normal"/>
        <w:spacing w:lineRule="auto" w:line="360" w:before="0" w:after="0"/>
        <w:ind w:left="-284"/>
        <w:rPr>
          <w:rFonts w:ascii="Times New Roman" w:hAnsi="Times New Roman" w:eastAsia="Times New Roman" w:cs="Times New Roman"/>
          <w:sz w:val="20"/>
          <w:szCs w:val="20"/>
        </w:rPr>
      </w:pPr>
      <w:r>
        <w:rPr>
          <w:rFonts w:eastAsia="Times New Roman" w:cs="Times New Roman" w:ascii="Times New Roman" w:hAnsi="Times New Roman"/>
          <w:sz w:val="20"/>
          <w:szCs w:val="20"/>
        </w:rPr>
        <w:t>1.Копия свидетельства о рождении на каждого ребенка, а также документ, подтверждающий принадлежность  к гражданству РФ ребенка;</w:t>
      </w:r>
    </w:p>
    <w:p>
      <w:pPr>
        <w:pStyle w:val="Normal"/>
        <w:spacing w:lineRule="auto" w:line="360" w:before="0" w:after="0"/>
        <w:ind w:left="-284"/>
        <w:rPr>
          <w:rFonts w:ascii="Times New Roman" w:hAnsi="Times New Roman" w:eastAsia="Times New Roman" w:cs="Times New Roman"/>
          <w:sz w:val="20"/>
          <w:szCs w:val="20"/>
        </w:rPr>
      </w:pPr>
      <w:r>
        <w:rPr>
          <w:rFonts w:eastAsia="Times New Roman" w:cs="Times New Roman" w:ascii="Times New Roman" w:hAnsi="Times New Roman"/>
          <w:sz w:val="20"/>
          <w:szCs w:val="20"/>
        </w:rPr>
        <w:t>2.Ксерокопии паспортов родителей (титульный лист и лист  прописки);</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3. Документы, подтверждающие </w:t>
      </w:r>
      <w:r>
        <w:rPr>
          <w:rFonts w:eastAsia="Times New Roman" w:cs="Times New Roman" w:ascii="Times New Roman" w:hAnsi="Times New Roman"/>
          <w:b/>
          <w:bCs/>
          <w:sz w:val="20"/>
          <w:szCs w:val="20"/>
        </w:rPr>
        <w:t>доход каждого члена семьи за  12 календарных месяцев, отсчет которых начинается за 1  месяц до даты подачи заявления о назначении выплаты.</w:t>
      </w:r>
      <w:r>
        <w:rPr>
          <w:rFonts w:eastAsia="Times New Roman" w:cs="Times New Roman" w:ascii="Times New Roman" w:hAnsi="Times New Roman"/>
          <w:sz w:val="20"/>
          <w:szCs w:val="20"/>
        </w:rPr>
        <w:t xml:space="preserve"> То есть, при подаче заявления в январе 2025 года, доход семьи учитывается за период с 01.12.2023 г.  по 30.11.2024 г.:</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сведения о заработной плате (при отсутствии дохода, копия трудовой книжки титульный лист и сведения об увольнении+ ИНН). При отсутствии трудовой книжки,  объяснительная.</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денежном довольствии военнослужащих и сотрудников органов внутренних дел</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размере получаемой пенсии (копии страховых свидетельств обязательного пенсионного страхования)</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размере получаемой стипендии</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размере получаемых пособий</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доходах от занятий предпринимательской деятельностью (ИНН, ОГРН)</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о размере алиментов, получаемых на содержание детей</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4.  Свидетельство по месту регистрации детей (Ф №8);</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5.Сведения о реквизитах счета (лицевого счета, наименование организации, БИК, ИНН, КПП) или номер счета заявителя;</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6. СНИЛС всех членов семьи</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7. Документы (сведения),  подтверждающие родственные отношения членов семьи заявителя (свидетельства о рождении, смерти, заключении (расторжении) брака, перемене имени)</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360" w:before="0" w:after="0"/>
        <w:ind w:left="-284"/>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В зависимости от выбранного направления распоряжения средствами (частью средств) ОМСК предоставляются дополнительные документы!</w:t>
      </w:r>
    </w:p>
    <w:p>
      <w:pPr>
        <w:pStyle w:val="Normal"/>
        <w:spacing w:lineRule="auto" w:line="240" w:before="0" w:after="0"/>
        <w:ind w:left="-284"/>
        <w:contextualSpacing/>
        <w:jc w:val="center"/>
        <w:rPr/>
      </w:pPr>
      <w:r>
        <w:rPr>
          <w:rFonts w:eastAsia="Times New Roman" w:cs="Times New Roman" w:ascii="Times New Roman" w:hAnsi="Times New Roman"/>
          <w:b/>
          <w:sz w:val="28"/>
          <w:szCs w:val="28"/>
        </w:rPr>
        <w:t xml:space="preserve">Заявитель имеет право обратиться с заявлением после достижения третьим или последующим ребенком возраста </w:t>
      </w:r>
      <w:r>
        <w:rPr>
          <w:rFonts w:eastAsia="Times New Roman" w:cs="Times New Roman" w:ascii="Times New Roman" w:hAnsi="Times New Roman"/>
          <w:b/>
          <w:sz w:val="28"/>
          <w:szCs w:val="28"/>
          <w:u w:val="single"/>
        </w:rPr>
        <w:t>3-х лет</w:t>
      </w:r>
      <w:r>
        <w:rPr>
          <w:rFonts w:eastAsia="Times New Roman" w:cs="Times New Roman" w:ascii="Times New Roman" w:hAnsi="Times New Roman"/>
          <w:b/>
          <w:sz w:val="28"/>
          <w:szCs w:val="28"/>
        </w:rPr>
        <w:t xml:space="preserve">, если: </w:t>
      </w:r>
    </w:p>
    <w:p>
      <w:pPr>
        <w:pStyle w:val="Normal"/>
        <w:spacing w:lineRule="auto" w:line="240" w:before="0" w:after="0"/>
        <w:ind w:left="-284"/>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получение образования ребенком (детьми), проживание в общежитии;</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оплату медицинских услуг, оказываемых родителю (родителям) и (или) ребенку (детям);</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xml:space="preserve">Средства ОМК направляются на </w:t>
      </w:r>
      <w:r>
        <w:rPr>
          <w:rFonts w:eastAsia="Times New Roman" w:cs="Times New Roman" w:ascii="Times New Roman" w:hAnsi="Times New Roman"/>
          <w:sz w:val="24"/>
          <w:szCs w:val="24"/>
        </w:rPr>
        <w:t>п</w:t>
      </w:r>
      <w:r>
        <w:rPr>
          <w:rFonts w:eastAsia="Times New Roman" w:cs="Times New Roman" w:ascii="Times New Roman" w:hAnsi="Times New Roman"/>
          <w:sz w:val="20"/>
          <w:szCs w:val="20"/>
        </w:rPr>
        <w:t>риобретение садовых или огородных земельных участков, а также садовых домов по достижения третьим или последующим ребенком возраста 3 лет</w:t>
      </w: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погашение основного долга и уплату процентов по кредитам или займам на строительство жилого помещения</w:t>
      </w:r>
    </w:p>
    <w:p>
      <w:pPr>
        <w:pStyle w:val="ListParagraph"/>
        <w:spacing w:lineRule="auto" w:line="360" w:before="0" w:after="0"/>
        <w:ind w:left="7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spacing w:lineRule="auto" w:line="240" w:before="0" w:after="0"/>
        <w:ind w:firstLine="708" w:left="-284"/>
        <w:contextualSpacing/>
        <w:jc w:val="center"/>
        <w:rPr/>
      </w:pPr>
      <w:r>
        <w:rPr>
          <w:rFonts w:eastAsia="Times New Roman" w:cs="Times New Roman" w:ascii="Times New Roman" w:hAnsi="Times New Roman"/>
          <w:b/>
          <w:sz w:val="20"/>
          <w:szCs w:val="20"/>
        </w:rPr>
        <w:t>1</w:t>
      </w:r>
      <w:r>
        <w:rPr>
          <w:rFonts w:eastAsia="Times New Roman" w:cs="Times New Roman" w:ascii="Times New Roman" w:hAnsi="Times New Roman"/>
          <w:b/>
          <w:sz w:val="24"/>
          <w:szCs w:val="24"/>
        </w:rPr>
        <w:t>. Особенности распоряжения средствами на получение образования ребенком (детьми), проживание в общежитии.</w:t>
      </w:r>
    </w:p>
    <w:p>
      <w:pPr>
        <w:pStyle w:val="Normal"/>
        <w:spacing w:lineRule="auto" w:line="360" w:before="0" w:after="0"/>
        <w:ind w:firstLine="708" w:left="-284"/>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0"/>
        <w:ind w:firstLine="708" w:left="-284"/>
        <w:contextualSpacing/>
        <w:jc w:val="center"/>
        <w:rPr/>
      </w:pPr>
      <w:r>
        <w:rPr>
          <w:rFonts w:eastAsia="Times New Roman" w:cs="Times New Roman" w:ascii="Times New Roman" w:hAnsi="Times New Roman"/>
          <w:sz w:val="24"/>
          <w:szCs w:val="24"/>
        </w:rPr>
        <w:t>(По исполнении третьего и последующего ребенка возраста 3 лет).</w:t>
      </w:r>
    </w:p>
    <w:p>
      <w:pPr>
        <w:pStyle w:val="Normal"/>
        <w:spacing w:lineRule="auto" w:line="360" w:before="0" w:after="0"/>
        <w:ind w:firstLine="708" w:left="-284"/>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Дополнительно предоставляются:</w:t>
      </w:r>
    </w:p>
    <w:p>
      <w:pPr>
        <w:pStyle w:val="Normal"/>
        <w:spacing w:lineRule="auto" w:line="360" w:before="0" w:after="0"/>
        <w:ind w:left="-284"/>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об образовании, заключенный с заявителем;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Копия лицензии на право осуществления образовательной деятельности, выданной образовательному учреждению;</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Копия свидетельства о государственной аккредитации  образовательной организации (если дополнительное образование – аккредитации не нужно);</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образовательной организации, подтверждающий оплату платных образовательных услуг, а также оплату проживания в общежитии, либо документы, подтверждающие произведенную заявителем оплату предоставленных услуг ( контрольно – кассовый чек, квитанция или иной бланк строгой отчетности (документ установленного образца) – в случае возмещения средств заявителю;</w:t>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 оплату проживания в общежитии:</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найма жилого помещения в общежитии (с указанием суммы и сроков внесения платы);</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из образовательного учреждения, подтверждающая факт проживания ребенка в общежитии;</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firstLine="708"/>
        <w:contextualSpacing/>
        <w:jc w:val="center"/>
        <w:rPr/>
      </w:pPr>
      <w:r>
        <w:rPr>
          <w:rFonts w:eastAsia="Times New Roman" w:cs="Times New Roman" w:ascii="Times New Roman" w:hAnsi="Times New Roman"/>
          <w:b/>
          <w:bCs/>
          <w:sz w:val="24"/>
          <w:szCs w:val="24"/>
        </w:rPr>
        <w:t>2. Особенности распоряжения средствами на оплату медицинских услуг, оказываемых родителю (родителям) и (или) ребенку (детям).</w:t>
      </w:r>
    </w:p>
    <w:p>
      <w:pPr>
        <w:pStyle w:val="Normal"/>
        <w:spacing w:lineRule="auto" w:line="360" w:before="0" w:after="0"/>
        <w:ind w:firstLine="708"/>
        <w:contextualSpacing/>
        <w:jc w:val="center"/>
        <w:rPr>
          <w:sz w:val="24"/>
          <w:szCs w:val="24"/>
        </w:rPr>
      </w:pPr>
      <w:r>
        <w:rPr>
          <w:sz w:val="24"/>
          <w:szCs w:val="24"/>
        </w:rPr>
      </w:r>
    </w:p>
    <w:p>
      <w:pPr>
        <w:pStyle w:val="Normal"/>
        <w:spacing w:lineRule="auto" w:line="360" w:before="0" w:after="0"/>
        <w:ind w:firstLine="708"/>
        <w:contextualSpacing/>
        <w:jc w:val="center"/>
        <w:rPr>
          <w:sz w:val="24"/>
          <w:szCs w:val="24"/>
        </w:rPr>
      </w:pPr>
      <w:r>
        <w:rPr>
          <w:rFonts w:eastAsia="Times New Roman" w:cs="Times New Roman" w:ascii="Times New Roman" w:hAnsi="Times New Roman"/>
          <w:sz w:val="24"/>
          <w:szCs w:val="24"/>
        </w:rPr>
        <w:t>(По исполнении третьего и последующего ребенка возраста 3 лет).</w:t>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Дополнительно предоставляются: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на оказание платных медицинских услуг, заключенный с заявителем;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Копия лицензии на осуществление медицинской деятельности, выданная мед. организацией;</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Справка ( мед. заключение), выданная мед. организацией, подтверждающая необходимость получения мед. помощи родителем и (или) ребенком;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Смета на предоставление платных мед. услуг, предусмотренных договором;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Документы, подтверждающие произведенную заявителем оплату предоставленных мед. Услуг (контрольно-кассовый чек, квитанция или иной бланк строгой отчетности (документ установленного образца) и предоставление платной мед. помощи -  в случае возмещения заявителю.</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-На оплату проезда к месту получения мед. помощи, прилагаются проездные билеты на имя получателя (получателей)  мед.услуги и (или) сопровождающего лица, заключение врачебной комиссии мед организации о необходимости сопровождающего лица во время проезда получателя мед услуги к месту получения мед услуги и обратно, а также документ, подтверждающие предоставление мед услуг – при направлении средств ОМК на оплату проезда к месту получения мед помощи детьми и родителями ;</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Документы, подтверждающие оплату проживания родителя в месте проведения курса реабилитационного лечения, документы подтверждающие предоставление мед. услуг – при направлении средств ОМК на оплату проживания родителя, сопровождающего несовершеннолетних детей на курс реабилитационного лечения.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ab/>
        <w:t>С 01.09.2025 года направление средств (части средств) областного капитала на оплату медицинских услуг можно только в медицинские организации государственной системы здравоохранения или муниципальной системы здравоохранения. За услуги, оказанные негосударственными медицинскими организациями, имеющими право на оказание соответствующих медицинских услуг на основании лицензии, предусмотрено только возмещение,  гражданам понесенных расходов за оказанные медицинские услуги.</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contextualSpacing/>
        <w:jc w:val="center"/>
        <w:rPr/>
      </w:pPr>
      <w:r>
        <w:rPr>
          <w:rFonts w:eastAsia="Times New Roman" w:cs="Times New Roman" w:ascii="Times New Roman" w:hAnsi="Times New Roman"/>
          <w:b/>
          <w:sz w:val="24"/>
          <w:szCs w:val="24"/>
        </w:rPr>
        <w:t>3. Особенности распоряжения средствами на приобретение садовых или огородных земельных участков, а также садовых домов по достижения третьим или последующим ребенком возраста 3 лет.</w:t>
      </w:r>
    </w:p>
    <w:p>
      <w:pPr>
        <w:pStyle w:val="Normal"/>
        <w:spacing w:lineRule="auto" w:line="360" w:before="0" w:after="0"/>
        <w:contextualSpacing/>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360" w:before="0" w:after="0"/>
        <w:contextualSpacing/>
        <w:jc w:val="center"/>
        <w:rPr>
          <w:rFonts w:ascii="Times New Roman" w:hAnsi="Times New Roman" w:eastAsia="Times New Roman" w:cs="Times New Roman"/>
          <w:b/>
          <w:sz w:val="20"/>
          <w:szCs w:val="20"/>
        </w:rPr>
      </w:pPr>
      <w:r>
        <w:rPr>
          <w:rFonts w:eastAsia="Times New Roman" w:cs="Times New Roman" w:ascii="Times New Roman" w:hAnsi="Times New Roman"/>
          <w:sz w:val="24"/>
          <w:szCs w:val="24"/>
        </w:rPr>
        <w:t xml:space="preserve">(По исполнении третьего и последующего ребенка возраста 3 лет). </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Садовый или огородный земельный участок, садовый дом должны находиться на территории Челябинской области.</w:t>
      </w:r>
    </w:p>
    <w:p>
      <w:pPr>
        <w:pStyle w:val="Normal"/>
        <w:spacing w:lineRule="auto" w:line="360" w:before="0" w:after="0"/>
        <w:contextualSpacing/>
        <w:rPr>
          <w:b/>
          <w:bCs/>
        </w:rPr>
      </w:pPr>
      <w:r>
        <w:rPr>
          <w:rFonts w:eastAsia="Times New Roman" w:cs="Times New Roman" w:ascii="Times New Roman" w:hAnsi="Times New Roman"/>
          <w:b/>
          <w:bCs/>
          <w:sz w:val="20"/>
          <w:szCs w:val="20"/>
        </w:rPr>
        <w:t>Дополнительно предоставляются: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купли-продажи садовых или огородных земельных участков, а также садовых домов, прошедших государственную регистрацию в установленном порядке или имеющий специальную регистрационную надпись на имя заявителя (мамы);</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В случае направления средств (части средств) областного капитала организации, в том числе кредитной, предоставившей по кредитному договору  (договору займа) денежные средства на указанные цели:   </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кредитный договор (договор займа) на приобретение садовых или огородных земельных участков, а так же садовых домов;</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об ипотеке, прошедший государственную регистрацию в установленном порядке, - в случае, если кредитным договором (договором займа) предусмотрено его заключение;</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справку кредитора (заимодавца) о размерах остатка основного долга и остатка задолженности по выплате процентов за пользованием кредитом (займом).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360" w:before="0" w:after="0"/>
        <w:contextualSpacing/>
        <w:jc w:val="center"/>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8"/>
          <w:szCs w:val="28"/>
        </w:rPr>
        <w:t xml:space="preserve">Заявитель имеет право обратиться с заявлением после достижения третьим или последующим ребенком возраста </w:t>
      </w:r>
      <w:r>
        <w:rPr>
          <w:rFonts w:eastAsia="Times New Roman" w:cs="Times New Roman" w:ascii="Times New Roman" w:hAnsi="Times New Roman"/>
          <w:b/>
          <w:sz w:val="28"/>
          <w:szCs w:val="28"/>
          <w:u w:val="single"/>
        </w:rPr>
        <w:t>6 месяцев</w:t>
      </w:r>
      <w:r>
        <w:rPr>
          <w:rFonts w:eastAsia="Times New Roman" w:cs="Times New Roman" w:ascii="Times New Roman" w:hAnsi="Times New Roman"/>
          <w:b/>
          <w:sz w:val="28"/>
          <w:szCs w:val="28"/>
        </w:rPr>
        <w:t xml:space="preserve">, если: </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погашение имеющейся ипотеки на приобретение готового или строящегося жилья; Средства ОМК направляются на погашение основного долга и уплату процентов по кредитам или займам на строительство жилого помещения</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приобретение товаров для детей-инвалидов;</w:t>
      </w:r>
    </w:p>
    <w:p>
      <w:pPr>
        <w:pStyle w:val="ListParagraph"/>
        <w:numPr>
          <w:ilvl w:val="0"/>
          <w:numId w:val="1"/>
        </w:numPr>
        <w:spacing w:lineRule="auto" w:line="360" w:before="0" w:after="0"/>
        <w:contextualSpacing/>
        <w:rPr>
          <w:color w:val="1C1C1C"/>
        </w:rPr>
      </w:pPr>
      <w:r>
        <w:rPr>
          <w:rFonts w:eastAsia="Times New Roman" w:cs="Times New Roman" w:ascii="Times New Roman" w:hAnsi="Times New Roman"/>
          <w:color w:val="1C1C1C"/>
          <w:sz w:val="20"/>
          <w:szCs w:val="20"/>
        </w:rPr>
        <w:t>Средства ОМК направляются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подключение  жилых помещений к газовым сетям, к централизованной системе водоснабжения и (или) водоотведения, устройство бытовых колодцев и скважин для целей водоснабжения на земельном участке, на котором расположен объект индивидуального жилищного строительства.</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ремонт 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p>
    <w:p>
      <w:pPr>
        <w:pStyle w:val="ListParagraph"/>
        <w:numPr>
          <w:ilvl w:val="0"/>
          <w:numId w:val="1"/>
        </w:numPr>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Средства ОМК направляются на возмещение части затрат по оплате стоимости путевок в организации отдыха детей и их оздоровления (но не более 10 % от стоимости приобретенной путевки).</w:t>
      </w:r>
    </w:p>
    <w:p>
      <w:pPr>
        <w:pStyle w:val="ListParagraph"/>
        <w:spacing w:lineRule="auto" w:line="360" w:before="0" w:after="0"/>
        <w:ind w:left="1788"/>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firstLine="708"/>
        <w:contextualSpacing/>
        <w:jc w:val="center"/>
        <w:rPr/>
      </w:pPr>
      <w:r>
        <w:rPr>
          <w:rFonts w:eastAsia="Times New Roman" w:cs="Times New Roman" w:ascii="Times New Roman" w:hAnsi="Times New Roman"/>
          <w:b/>
          <w:sz w:val="24"/>
          <w:szCs w:val="24"/>
        </w:rPr>
        <w:t>4. Особенности погашение основного долга и уплата процентов по кредитам или займа на приобретение жилого помещения, предоставленным гражданам по кредитному договору или договору</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займа, в том числе обязательств по которому обеспечены ипотекой, заключенному с организацией, в том числе кредитной организацией.</w:t>
      </w:r>
    </w:p>
    <w:p>
      <w:pPr>
        <w:pStyle w:val="Normal"/>
        <w:spacing w:lineRule="auto" w:line="240" w:before="0" w:after="0"/>
        <w:ind w:firstLine="708"/>
        <w:contextualSpacing/>
        <w:jc w:val="center"/>
        <w:rPr/>
      </w:pPr>
      <w:r>
        <w:rPr>
          <w:rFonts w:eastAsia="Times New Roman" w:cs="Times New Roman" w:ascii="Times New Roman" w:hAnsi="Times New Roman"/>
          <w:sz w:val="24"/>
          <w:szCs w:val="24"/>
        </w:rPr>
        <w:t>(По исполнении третьего и последующего ребенка возраста 6 месяцев).</w:t>
      </w:r>
    </w:p>
    <w:p>
      <w:pPr>
        <w:pStyle w:val="Normal"/>
        <w:spacing w:lineRule="auto" w:line="360" w:before="0" w:after="0"/>
        <w:ind w:firstLine="708"/>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Дополнительно к основным документам предоставляется:</w:t>
      </w:r>
    </w:p>
    <w:p>
      <w:pPr>
        <w:pStyle w:val="Normal"/>
        <w:spacing w:lineRule="auto" w:line="360" w:before="0" w:after="0"/>
        <w:contextualSpacing/>
        <w:rPr/>
      </w:pPr>
      <w:r>
        <w:rPr>
          <w:rFonts w:eastAsia="Times New Roman" w:cs="Times New Roman" w:ascii="Times New Roman" w:hAnsi="Times New Roman"/>
          <w:sz w:val="20"/>
          <w:szCs w:val="20"/>
        </w:rPr>
        <w:t>-Копия кредитного договора (договора займа) Если было рефинансирование - копия первичного договора;</w:t>
      </w:r>
    </w:p>
    <w:p>
      <w:pPr>
        <w:pStyle w:val="Normal"/>
        <w:spacing w:lineRule="auto" w:line="360" w:before="0" w:after="0"/>
        <w:contextualSpacing/>
        <w:rPr/>
      </w:pPr>
      <w:r>
        <w:rPr>
          <w:rFonts w:eastAsia="Times New Roman" w:cs="Times New Roman" w:ascii="Times New Roman" w:hAnsi="Times New Roman"/>
          <w:sz w:val="20"/>
          <w:szCs w:val="20"/>
        </w:rPr>
        <w:t>- Справка кредитора (заимодавца) о размерах остатка основного долга и остатка задолженности по выплате процентов за пользование кредитом (займом) с указанием реквизитов счета для перечисления средств ОМК (форма справки как для Пенсионного фонда);</w:t>
      </w:r>
    </w:p>
    <w:p>
      <w:pPr>
        <w:pStyle w:val="Normal"/>
        <w:spacing w:lineRule="auto" w:line="360" w:before="0" w:after="0"/>
        <w:contextualSpacing/>
        <w:rPr/>
      </w:pPr>
      <w:r>
        <w:rPr>
          <w:rFonts w:eastAsia="Times New Roman" w:cs="Times New Roman" w:ascii="Times New Roman" w:hAnsi="Times New Roman"/>
          <w:sz w:val="20"/>
          <w:szCs w:val="20"/>
        </w:rPr>
        <w:t>- Копия договора об ипотеке, прошедшего государственную регистрацию в установленном порядке или и копия договора долевого строительства - в случае если кредитным договором (договором займа) предусмотрено его заключение;</w:t>
      </w:r>
    </w:p>
    <w:p>
      <w:pPr>
        <w:pStyle w:val="Normal"/>
        <w:spacing w:lineRule="auto" w:line="360" w:before="0" w:after="0"/>
        <w:contextualSpacing/>
        <w:rPr/>
      </w:pPr>
      <w:r>
        <w:rPr>
          <w:rFonts w:eastAsia="Times New Roman" w:cs="Times New Roman" w:ascii="Times New Roman" w:hAnsi="Times New Roman"/>
          <w:sz w:val="20"/>
          <w:szCs w:val="20"/>
        </w:rPr>
        <w:t xml:space="preserve">- Выписка из Единого государственного реестра недвижимости, содержащая информацию о правах на жилое помещение, приобретенное с использованием кредитных (заемных) средств (или иной документ о собственности на заявителя или супруга). Если приобретено строящееся жилье – документ, что дом не сдан; </w:t>
      </w:r>
    </w:p>
    <w:p>
      <w:pPr>
        <w:pStyle w:val="Normal"/>
        <w:spacing w:lineRule="auto" w:line="360" w:before="0" w:after="0"/>
        <w:contextualSpacing/>
        <w:rPr/>
      </w:pPr>
      <w:r>
        <w:rPr>
          <w:rFonts w:eastAsia="Times New Roman" w:cs="Times New Roman" w:ascii="Times New Roman" w:hAnsi="Times New Roman"/>
          <w:sz w:val="20"/>
          <w:szCs w:val="20"/>
        </w:rPr>
        <w:t>- Основной документ, удостоверяющий личность супруга заявителя и его регистрацию по месту жительства либо по месту пребывания, - в случае если стороной обязательства по приобретению жилья является супруг заявителя;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Свидетельство о браке – в случае, если стороной обязательства по приобретению жилья является супруг заявителя;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получение денежных средств по договору займа, путем их безналичного перечисления на счет, открытый заявителем или его супругом в кредитной организации  (копия платежного поручения или справка, если был оформлен займ);</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Возмещение денежных средств, осуществляется Министерством на банковский счет лица, обратившегося с заявлением о распоряжении средствами.</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contextualSpacing/>
        <w:jc w:val="center"/>
        <w:rPr>
          <w:sz w:val="24"/>
          <w:szCs w:val="24"/>
        </w:rPr>
      </w:pPr>
      <w:r>
        <w:rPr>
          <w:rFonts w:eastAsia="Times New Roman" w:cs="Times New Roman" w:ascii="Times New Roman" w:hAnsi="Times New Roman"/>
          <w:b/>
          <w:sz w:val="24"/>
          <w:szCs w:val="24"/>
        </w:rPr>
        <w:t>5. Особенности приобретения товаров и услуг, предназначенных для социальной адаптации и интеграции в общество детей-инвалидов.</w:t>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Дополнительно предоставляются: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Индивидуальная программа реабилитации  или абилитациии ребенка - инвалида, действительная на день приобретения товаров и услуг, предназначенных для социальной адаптации и интеграции в общество детей-инвалидов;</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Документы, подтверждающие расходы на приобретение товаров и услуг, предназначенных для социальной адаптации  и интеграции в общество детей-инвалидов (товарный или кассовый чек, договор купли-продажи с товарным или кассовым чеком либо с приходным ордером и товарной накладной, договор возмездного оказания услуг с товарным или кассовым чеком либо с приходным ордером и товарной накладной, иные документы, подтверждающие оплату товаров и услуг, с указанием стоимости приобретенных товаров;</w:t>
      </w:r>
    </w:p>
    <w:p>
      <w:pPr>
        <w:pStyle w:val="Normal"/>
        <w:spacing w:lineRule="auto" w:line="240"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contextualSpacing/>
        <w:jc w:val="center"/>
        <w:rPr/>
      </w:pPr>
      <w:r>
        <w:rPr>
          <w:rFonts w:eastAsia="Times New Roman" w:cs="Times New Roman" w:ascii="Times New Roman" w:hAnsi="Times New Roman"/>
          <w:b/>
          <w:sz w:val="24"/>
          <w:szCs w:val="24"/>
        </w:rPr>
        <w:t>6. Направление средств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жилищного строительства.</w:t>
      </w:r>
    </w:p>
    <w:p>
      <w:pPr>
        <w:pStyle w:val="Normal"/>
        <w:spacing w:lineRule="auto" w:line="240"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360" w:before="0" w:after="0"/>
        <w:contextualSpacing/>
        <w:rPr/>
      </w:pPr>
      <w:r>
        <w:rPr>
          <w:rFonts w:eastAsia="Times New Roman" w:cs="Times New Roman" w:ascii="Times New Roman" w:hAnsi="Times New Roman"/>
          <w:b/>
        </w:rPr>
        <w:t>Дополнительно предоставляются:</w:t>
      </w:r>
    </w:p>
    <w:p>
      <w:pPr>
        <w:pStyle w:val="Normal"/>
        <w:spacing w:lineRule="auto" w:line="360" w:before="0" w:after="0"/>
        <w:contextualSpacing/>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Если строительство дома: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_ документ о собственности на землю на заявителя и (или) супруга;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Копия разрешения на строительство на заявителя или его супруга, либо копия уведомления о планируемом строительстве (реконструкции) объекта индивидуального жилищного строительства;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Если на участке есть старый дом – документ о собственности на него;</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Свидетельство о заключении брака и копия паспорта супруга (если документы оформлены на него;</w:t>
      </w:r>
    </w:p>
    <w:p>
      <w:pPr>
        <w:pStyle w:val="Normal"/>
        <w:spacing w:lineRule="auto" w:line="360" w:before="0" w:after="0"/>
        <w:contextualSpacing/>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Если реконструкция дома: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о собственности на землю на заявителя и (или) супруга;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Копия разрешения на реконструкцию на заявителя или его супруга, либо копия уведомления о планируемой реконструкции объекта индивидуального жилищного строительства;</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о собственности на дом, который реконструируется;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contextualSpacing/>
        <w:jc w:val="center"/>
        <w:rPr/>
      </w:pPr>
      <w:r>
        <w:rPr>
          <w:rFonts w:eastAsia="Times New Roman" w:cs="Times New Roman" w:ascii="Times New Roman" w:hAnsi="Times New Roman"/>
          <w:b/>
          <w:sz w:val="24"/>
          <w:szCs w:val="24"/>
        </w:rPr>
        <w:t>7. Направление средств на подключение (технологическое присоединение) объекта индивидуального жилищного строительства к сети газораспределения,  к централизованной системе водоснабжения и (или) водоотведения, устройство бытовых колодцев и скважин для целей водоснабжения  объекта индивидуального жилищного строительства.</w:t>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360" w:before="0" w:after="0"/>
        <w:contextualSpacing/>
        <w:rPr>
          <w:rFonts w:ascii="Times New Roman" w:hAnsi="Times New Roman" w:eastAsia="Times New Roman" w:cs="Times New Roman"/>
          <w:b/>
          <w:sz w:val="20"/>
          <w:szCs w:val="20"/>
        </w:rPr>
      </w:pPr>
      <w:r>
        <w:rPr>
          <w:rFonts w:eastAsia="Times New Roman" w:cs="Times New Roman" w:ascii="Times New Roman" w:hAnsi="Times New Roman"/>
          <w:b/>
          <w:sz w:val="20"/>
          <w:szCs w:val="20"/>
        </w:rPr>
        <w:t>Дополнительно предоставляются:</w:t>
      </w:r>
    </w:p>
    <w:p>
      <w:pPr>
        <w:pStyle w:val="Normal"/>
        <w:spacing w:lineRule="auto" w:line="360" w:before="0" w:after="0"/>
        <w:contextualSpacing/>
        <w:rPr>
          <w:rFonts w:ascii="Times New Roman" w:hAnsi="Times New Roman" w:eastAsia="Times New Roman" w:cs="Times New Roman"/>
          <w:sz w:val="20"/>
          <w:szCs w:val="20"/>
        </w:rPr>
      </w:pPr>
      <w:r>
        <w:rPr>
          <w:rFonts w:eastAsia="Times New Roman" w:cs="Times New Roman" w:ascii="Times New Roman" w:hAnsi="Times New Roman"/>
          <w:b/>
          <w:sz w:val="20"/>
          <w:szCs w:val="20"/>
          <w:u w:val="single"/>
        </w:rPr>
        <w:t xml:space="preserve">При подключении к сети газораспределения: </w:t>
      </w:r>
      <w:r>
        <w:rPr>
          <w:rFonts w:eastAsia="Times New Roman" w:cs="Times New Roman" w:ascii="Times New Roman" w:hAnsi="Times New Roman"/>
          <w:sz w:val="20"/>
          <w:szCs w:val="20"/>
        </w:rPr>
        <w:t xml:space="preserve"> </w:t>
      </w:r>
    </w:p>
    <w:p>
      <w:pPr>
        <w:pStyle w:val="ListParagraph"/>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подряда на производство работ по газификации объекта индивидуального жилищного строительства с приложением расчета стоимости  работ, заключенный с заявителем;</w:t>
      </w:r>
    </w:p>
    <w:p>
      <w:pPr>
        <w:pStyle w:val="ListParagraph"/>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оплату приобретенного газового оборудования и приборов учета (котла двухконтурного (отопление и горячая вода) или котла отопительного и водонагревателя с блоком управления, газовой плиты, газовой варочной поверхности, газового духового шкафа, газового счетчика, клапана электромагнитного с датчиком загазованности) – в случае возмещения заявителю;</w:t>
      </w:r>
    </w:p>
    <w:p>
      <w:pPr>
        <w:pStyle w:val="ListParagraph"/>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акт приемки законченного строительством объекта газораспределительной системы;</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b/>
          <w:sz w:val="20"/>
          <w:szCs w:val="20"/>
          <w:u w:val="single"/>
        </w:rPr>
      </w:pPr>
      <w:r>
        <w:rPr>
          <w:rFonts w:eastAsia="Times New Roman" w:cs="Times New Roman" w:ascii="Times New Roman" w:hAnsi="Times New Roman"/>
          <w:b/>
          <w:sz w:val="20"/>
          <w:szCs w:val="20"/>
          <w:u w:val="single"/>
        </w:rPr>
        <w:t>При подключении к централизованным системам водоснабжения и водоотведения:</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о подключении  к централизованной системе холодного водоснабжения и (или) водоотведения с организацией, осуществляющей холодное водоснабжение и (или) водоотведение, заключенный с заявителем;</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подряда на производство работ, связанных с подключением объекта индивидуального жилищного строительства к централизованной системе холодного водоснабжения и (или) водоотведения с приложением расчета стоимости работ, заключенный с заявителем;</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оплату приобретенных приборов учета и оборудования, необходимых для обустройства системы водоснабжения и (или) водоотведения) объекта индивидуального жилищного строительства (различных по диаметру труб, шлангов, счетчиков, водонагревателей, запорно-регулирующей арматуры, смесителей, сантехнического оборудования) – при возмещении заявителю;</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оплату выполненных работ с приложением акта выполненных работ – при возмещении заявителю;</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b/>
          <w:sz w:val="20"/>
          <w:szCs w:val="20"/>
          <w:u w:val="single"/>
        </w:rPr>
      </w:pPr>
      <w:r>
        <w:rPr>
          <w:rFonts w:eastAsia="Times New Roman" w:cs="Times New Roman" w:ascii="Times New Roman" w:hAnsi="Times New Roman"/>
          <w:b/>
          <w:sz w:val="20"/>
          <w:szCs w:val="20"/>
          <w:u w:val="single"/>
        </w:rPr>
        <w:t>При  устройстве бытовых колодцев и скважин для целей водоснабжения объекта индивидуального жилищного ст</w:t>
      </w:r>
      <w:hyperlink r:id="rId3">
        <w:r>
          <w:rPr>
            <w:rStyle w:val="Style9"/>
            <w:rFonts w:eastAsia="Times New Roman" w:cs="Times New Roman" w:ascii="Times New Roman" w:hAnsi="Times New Roman"/>
            <w:b/>
            <w:sz w:val="20"/>
            <w:szCs w:val="20"/>
            <w:u w:val="single"/>
          </w:rPr>
          <w:t>роительства:</w:t>
        </w:r>
      </w:hyperlink>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договор подряда на выполнение работ, связанных с устройством бытовых колодцев и скважин для целей водоснабжения на земельном участке, на котором распложен объект индивидуального жилищного строительства с приложением расчета стоимости работ, заключенный с заявителем;</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оплату приобретенного оборудования, необходимого для устройства бытовых колодцев и скважин для целей водоснабжения (водяного насоса, гидроаккумулятора, водонагревателя, оголовка скважинного, кессона, системы автоматики, очистных фильтров) – при возмещении заявителю;</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Документ, подтверждающий оплату выполненных работ с приложением акта выполненных работ – при возмещении заявителю;</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istParagraph"/>
        <w:tabs>
          <w:tab w:val="clear" w:pos="708"/>
          <w:tab w:val="left" w:pos="9214" w:leader="none"/>
        </w:tabs>
        <w:spacing w:lineRule="auto" w:line="240"/>
        <w:ind w:left="0"/>
        <w:jc w:val="center"/>
        <w:rPr/>
      </w:pPr>
      <w:r>
        <w:rPr>
          <w:rFonts w:eastAsia="Times New Roman" w:cs="Times New Roman" w:ascii="Times New Roman" w:hAnsi="Times New Roman"/>
          <w:b/>
          <w:sz w:val="24"/>
          <w:szCs w:val="24"/>
        </w:rPr>
        <w:t xml:space="preserve">8. Особенности распоряжения средствами ОМСК на </w:t>
      </w:r>
      <w:r>
        <w:rPr>
          <w:rFonts w:eastAsia="Times New Roman" w:cs="Times New Roman" w:ascii="Times New Roman" w:hAnsi="Times New Roman"/>
          <w:b/>
          <w:bCs/>
          <w:sz w:val="24"/>
          <w:szCs w:val="24"/>
        </w:rPr>
        <w:t>ремонт 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p>
    <w:p>
      <w:pPr>
        <w:pStyle w:val="ListParagraph"/>
        <w:tabs>
          <w:tab w:val="clear" w:pos="708"/>
          <w:tab w:val="left" w:pos="9214" w:leader="none"/>
        </w:tabs>
        <w:spacing w:lineRule="auto" w:line="240"/>
        <w:ind w:left="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ListParagraph"/>
        <w:tabs>
          <w:tab w:val="clear" w:pos="708"/>
          <w:tab w:val="left" w:pos="9214" w:leader="none"/>
        </w:tabs>
        <w:spacing w:lineRule="auto" w:line="240"/>
        <w:ind w:left="0"/>
        <w:jc w:val="center"/>
        <w:rPr/>
      </w:pPr>
      <w:r>
        <w:rPr>
          <w:rFonts w:eastAsia="Times New Roman" w:cs="Times New Roman" w:ascii="Times New Roman" w:hAnsi="Times New Roman"/>
          <w:b/>
          <w:bCs/>
          <w:sz w:val="20"/>
          <w:szCs w:val="20"/>
        </w:rPr>
        <w:t xml:space="preserve">Объект индивидуального жилищного строительства должен находиться на территории Челябинской области. </w:t>
      </w:r>
    </w:p>
    <w:p>
      <w:pPr>
        <w:pStyle w:val="ListParagraph"/>
        <w:tabs>
          <w:tab w:val="clear" w:pos="708"/>
          <w:tab w:val="left" w:pos="9214" w:leader="none"/>
        </w:tabs>
        <w:spacing w:lineRule="auto" w:line="240"/>
        <w:ind w:left="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ListParagraph"/>
        <w:tabs>
          <w:tab w:val="clear" w:pos="708"/>
          <w:tab w:val="left" w:pos="9214" w:leader="none"/>
        </w:tabs>
        <w:spacing w:lineRule="auto" w:line="360"/>
        <w:ind w:left="0"/>
        <w:rPr>
          <w:rFonts w:ascii="Times New Roman" w:hAnsi="Times New Roman" w:eastAsia="Times New Roman" w:cs="Times New Roman"/>
          <w:sz w:val="20"/>
          <w:szCs w:val="20"/>
        </w:rPr>
      </w:pPr>
      <w:r>
        <w:rPr>
          <w:rFonts w:eastAsia="Times New Roman" w:cs="Times New Roman" w:ascii="Times New Roman" w:hAnsi="Times New Roman"/>
          <w:sz w:val="20"/>
          <w:szCs w:val="20"/>
        </w:rPr>
        <w:t>Лицо, обратившееся с заявлением о распоряжении средствами, должно постоянно или преимущественно проживать в указанном объекте индивидуального жилищного строительства.</w:t>
      </w:r>
    </w:p>
    <w:p>
      <w:pPr>
        <w:pStyle w:val="ListParagraph"/>
        <w:tabs>
          <w:tab w:val="clear" w:pos="708"/>
          <w:tab w:val="left" w:pos="9214" w:leader="none"/>
        </w:tabs>
        <w:spacing w:lineRule="auto" w:line="360"/>
        <w:ind w:left="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Необходимость проведения ремонта </w:t>
      </w:r>
      <w:r>
        <w:rPr>
          <w:rFonts w:eastAsia="Times New Roman" w:cs="Times New Roman" w:ascii="Times New Roman" w:hAnsi="Times New Roman"/>
          <w:bCs/>
          <w:sz w:val="20"/>
          <w:szCs w:val="20"/>
        </w:rPr>
        <w:t xml:space="preserve">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 устанавливается </w:t>
      </w:r>
      <w:r>
        <w:rPr>
          <w:rFonts w:eastAsia="Times New Roman" w:cs="Times New Roman" w:ascii="Times New Roman" w:hAnsi="Times New Roman"/>
          <w:b/>
          <w:bCs/>
          <w:sz w:val="20"/>
          <w:szCs w:val="20"/>
        </w:rPr>
        <w:t>Актом</w:t>
      </w:r>
      <w:r>
        <w:rPr>
          <w:rFonts w:eastAsia="Times New Roman" w:cs="Times New Roman" w:ascii="Times New Roman" w:hAnsi="Times New Roman"/>
          <w:bCs/>
          <w:sz w:val="20"/>
          <w:szCs w:val="20"/>
        </w:rPr>
        <w:t xml:space="preserve"> органа социальной защиты населения (с участием сотрудников МЧС).</w:t>
      </w:r>
    </w:p>
    <w:p>
      <w:pPr>
        <w:pStyle w:val="ListParagraph"/>
        <w:tabs>
          <w:tab w:val="clear" w:pos="708"/>
          <w:tab w:val="left" w:pos="9214" w:leader="none"/>
        </w:tabs>
        <w:spacing w:lineRule="auto" w:line="360"/>
        <w:ind w:left="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При направлении средств (части средств) областного материнского (семейного) капитала на </w:t>
      </w:r>
      <w:r>
        <w:rPr>
          <w:rFonts w:eastAsia="Times New Roman" w:cs="Times New Roman" w:ascii="Times New Roman" w:hAnsi="Times New Roman"/>
          <w:bCs/>
          <w:sz w:val="20"/>
          <w:szCs w:val="20"/>
        </w:rPr>
        <w:t>ремонт 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r>
        <w:rPr>
          <w:rFonts w:eastAsia="Times New Roman" w:cs="Times New Roman" w:ascii="Times New Roman" w:hAnsi="Times New Roman"/>
          <w:sz w:val="20"/>
          <w:szCs w:val="20"/>
        </w:rPr>
        <w:t xml:space="preserve">: </w:t>
      </w:r>
    </w:p>
    <w:p>
      <w:pPr>
        <w:pStyle w:val="ListParagraph"/>
        <w:tabs>
          <w:tab w:val="clear" w:pos="708"/>
          <w:tab w:val="left" w:pos="9214" w:leader="none"/>
        </w:tabs>
        <w:spacing w:lineRule="auto" w:line="360"/>
        <w:ind w:left="0"/>
        <w:rPr>
          <w:b/>
          <w:bCs/>
        </w:rPr>
      </w:pPr>
      <w:r>
        <w:rPr>
          <w:rFonts w:eastAsia="Times New Roman" w:cs="Times New Roman" w:ascii="Times New Roman" w:hAnsi="Times New Roman"/>
          <w:b/>
          <w:bCs/>
          <w:sz w:val="20"/>
          <w:szCs w:val="20"/>
        </w:rPr>
        <w:t>Дополнительно предоставляется:</w:t>
      </w:r>
    </w:p>
    <w:p>
      <w:pPr>
        <w:pStyle w:val="ListParagraph"/>
        <w:tabs>
          <w:tab w:val="clear" w:pos="708"/>
          <w:tab w:val="left" w:pos="9214" w:leader="none"/>
        </w:tabs>
        <w:spacing w:lineRule="auto" w:line="360"/>
        <w:ind w:left="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договор подряда на производство работ по </w:t>
      </w:r>
      <w:r>
        <w:rPr>
          <w:rFonts w:eastAsia="Times New Roman" w:cs="Times New Roman" w:ascii="Times New Roman" w:hAnsi="Times New Roman"/>
          <w:bCs/>
          <w:sz w:val="20"/>
          <w:szCs w:val="20"/>
        </w:rPr>
        <w:t>ремонту 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r>
        <w:rPr>
          <w:rFonts w:eastAsia="Times New Roman" w:cs="Times New Roman" w:ascii="Times New Roman" w:hAnsi="Times New Roman"/>
          <w:sz w:val="20"/>
          <w:szCs w:val="20"/>
        </w:rPr>
        <w:t xml:space="preserve"> с приложением расчета стоимости работ;</w:t>
      </w:r>
    </w:p>
    <w:p>
      <w:pPr>
        <w:pStyle w:val="ListParagraph"/>
        <w:tabs>
          <w:tab w:val="clear" w:pos="708"/>
          <w:tab w:val="left" w:pos="9214" w:leader="none"/>
        </w:tabs>
        <w:spacing w:lineRule="auto" w:line="360"/>
        <w:ind w:left="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документ, подтверждающий оплату приобретенного оборудования и материалов, необходимых для ремонта </w:t>
      </w:r>
      <w:r>
        <w:rPr>
          <w:rFonts w:eastAsia="Times New Roman" w:cs="Times New Roman" w:ascii="Times New Roman" w:hAnsi="Times New Roman"/>
          <w:bCs/>
          <w:sz w:val="20"/>
          <w:szCs w:val="20"/>
        </w:rPr>
        <w:t>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r>
        <w:rPr>
          <w:rFonts w:eastAsia="Times New Roman" w:cs="Times New Roman" w:ascii="Times New Roman" w:hAnsi="Times New Roman"/>
          <w:sz w:val="20"/>
          <w:szCs w:val="20"/>
        </w:rPr>
        <w:t>.</w:t>
      </w:r>
    </w:p>
    <w:p>
      <w:pPr>
        <w:pStyle w:val="ListParagraph"/>
        <w:tabs>
          <w:tab w:val="clear" w:pos="708"/>
          <w:tab w:val="left" w:pos="9214" w:leader="none"/>
        </w:tabs>
        <w:spacing w:lineRule="auto" w:line="360"/>
        <w:ind w:left="57"/>
        <w:rPr/>
      </w:pPr>
      <w:r>
        <w:rPr>
          <w:rFonts w:eastAsia="Times New Roman" w:cs="Times New Roman" w:ascii="Times New Roman" w:hAnsi="Times New Roman"/>
          <w:sz w:val="20"/>
          <w:szCs w:val="20"/>
        </w:rPr>
        <w:t xml:space="preserve">Допускается возмещение расходов, понесенных заявителем, в случае фактической оплаты заявителем выполненных работ по ремонту </w:t>
      </w:r>
      <w:r>
        <w:rPr>
          <w:rFonts w:eastAsia="Times New Roman" w:cs="Times New Roman" w:ascii="Times New Roman" w:hAnsi="Times New Roman"/>
          <w:bCs/>
          <w:sz w:val="20"/>
          <w:szCs w:val="20"/>
        </w:rPr>
        <w:t>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r>
        <w:rPr>
          <w:rFonts w:eastAsia="Times New Roman" w:cs="Times New Roman" w:ascii="Times New Roman" w:hAnsi="Times New Roman"/>
          <w:sz w:val="20"/>
          <w:szCs w:val="20"/>
        </w:rPr>
        <w:t xml:space="preserve"> В этом случае для возмещения расходов заявителю дополнительно представляется документ, подтверждающий оплату выполненных работ по ремонту </w:t>
      </w:r>
      <w:r>
        <w:rPr>
          <w:rFonts w:eastAsia="Times New Roman" w:cs="Times New Roman" w:ascii="Times New Roman" w:hAnsi="Times New Roman"/>
          <w:bCs/>
          <w:sz w:val="20"/>
          <w:szCs w:val="20"/>
        </w:rPr>
        <w:t>электропроводки, электрического оборудования, необходимого для эксплуатации электропроводки, и (или) системы печного отопления объекта индивидуального жилищного строительства</w:t>
      </w:r>
      <w:r>
        <w:rPr>
          <w:rFonts w:eastAsia="Times New Roman" w:cs="Times New Roman" w:ascii="Times New Roman" w:hAnsi="Times New Roman"/>
          <w:sz w:val="20"/>
          <w:szCs w:val="20"/>
        </w:rPr>
        <w:t xml:space="preserve"> с приложением акта выполненных работ.</w:t>
      </w:r>
    </w:p>
    <w:p>
      <w:pPr>
        <w:pStyle w:val="ListParagraph"/>
        <w:tabs>
          <w:tab w:val="clear" w:pos="708"/>
          <w:tab w:val="left" w:pos="9214" w:leader="none"/>
        </w:tabs>
        <w:spacing w:lineRule="auto" w:line="360"/>
        <w:ind w:left="57"/>
        <w:rPr/>
      </w:pPr>
      <w:r>
        <w:rPr>
          <w:rFonts w:eastAsia="Times New Roman" w:cs="Times New Roman" w:ascii="Times New Roman" w:hAnsi="Times New Roman"/>
          <w:sz w:val="20"/>
          <w:szCs w:val="20"/>
        </w:rPr>
        <w:t>Возмещение расходов, понесенных заявителем, осуществляется Министерством на банковский счет лица, обратившегося с заявлением о распоряжении средствами.</w:t>
      </w:r>
    </w:p>
    <w:p>
      <w:pPr>
        <w:pStyle w:val="ListParagraph"/>
        <w:tabs>
          <w:tab w:val="clear" w:pos="708"/>
          <w:tab w:val="left" w:pos="9214" w:leader="none"/>
        </w:tabs>
        <w:spacing w:lineRule="auto" w:line="360" w:before="0" w:after="0"/>
        <w:ind w:left="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ListParagraph"/>
        <w:tabs>
          <w:tab w:val="clear" w:pos="708"/>
          <w:tab w:val="left" w:pos="9214" w:leader="none"/>
        </w:tabs>
        <w:spacing w:lineRule="auto" w:line="240" w:before="0" w:after="0"/>
        <w:ind w:left="0"/>
        <w:contextualSpacing/>
        <w:jc w:val="center"/>
        <w:rPr>
          <w:rFonts w:ascii="Times New Roman" w:hAnsi="Times New Roman" w:eastAsia="Times New Roman" w:cs="Times New Roman"/>
          <w:b/>
          <w:szCs w:val="24"/>
        </w:rPr>
      </w:pPr>
      <w:r>
        <w:rPr>
          <w:rFonts w:eastAsia="Times New Roman" w:cs="Times New Roman" w:ascii="Times New Roman" w:hAnsi="Times New Roman"/>
          <w:b/>
          <w:szCs w:val="24"/>
        </w:rPr>
      </w:r>
    </w:p>
    <w:p>
      <w:pPr>
        <w:pStyle w:val="ListParagraph"/>
        <w:tabs>
          <w:tab w:val="clear" w:pos="708"/>
          <w:tab w:val="left" w:pos="9214" w:leader="none"/>
        </w:tabs>
        <w:spacing w:lineRule="auto" w:line="240" w:before="0" w:after="0"/>
        <w:ind w:left="0"/>
        <w:contextualSpacing/>
        <w:jc w:val="center"/>
        <w:rPr/>
      </w:pPr>
      <w:r>
        <w:rPr>
          <w:rFonts w:eastAsia="Times New Roman" w:cs="Times New Roman" w:ascii="Times New Roman" w:hAnsi="Times New Roman"/>
          <w:b/>
          <w:szCs w:val="24"/>
        </w:rPr>
        <w:t>9. Особенности распоряжения средствами областного материнского (семейного) капитала на</w:t>
      </w:r>
      <w:r>
        <w:rPr>
          <w:rFonts w:eastAsia="Times New Roman" w:cs="Times New Roman" w:ascii="Times New Roman" w:hAnsi="Times New Roman"/>
          <w:b/>
          <w:bCs/>
          <w:szCs w:val="24"/>
        </w:rPr>
        <w:t xml:space="preserve"> возмещение  части затрат по оплате стоимости путевок в организации отдыха детей и их оздоровления (но не более 10 % от стоимости приобретенной путевки)</w:t>
      </w:r>
    </w:p>
    <w:p>
      <w:pPr>
        <w:pStyle w:val="ListParagraph"/>
        <w:tabs>
          <w:tab w:val="clear" w:pos="708"/>
          <w:tab w:val="left" w:pos="9214" w:leader="none"/>
        </w:tabs>
        <w:spacing w:lineRule="auto" w:line="360" w:before="0" w:after="0"/>
        <w:ind w:left="0"/>
        <w:contextualSpacing/>
        <w:jc w:val="center"/>
        <w:rPr>
          <w:rFonts w:ascii="Times New Roman" w:hAnsi="Times New Roman" w:eastAsia="Times New Roman" w:cs="Times New Roman"/>
          <w:sz w:val="18"/>
          <w:szCs w:val="20"/>
        </w:rPr>
      </w:pPr>
      <w:r>
        <w:rPr>
          <w:rFonts w:eastAsia="Times New Roman" w:cs="Times New Roman" w:ascii="Times New Roman" w:hAnsi="Times New Roman"/>
          <w:sz w:val="18"/>
          <w:szCs w:val="20"/>
        </w:rPr>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Средства ОМК могут быть направлены на возмещение части затрат по оплате стоимости путевок в организации отдыха детей и их оздоровления, приобретенных как для родного ребенка, так и для усыновленного, в том числе первого, второго, третьего ребенка и (или) последующих детей, </w:t>
      </w:r>
      <w:r>
        <w:rPr>
          <w:rFonts w:eastAsia="Times New Roman" w:cs="Times New Roman" w:ascii="Times New Roman" w:hAnsi="Times New Roman"/>
          <w:b/>
          <w:bCs/>
          <w:sz w:val="20"/>
          <w:szCs w:val="20"/>
        </w:rPr>
        <w:t>не достигших</w:t>
      </w:r>
      <w:r>
        <w:rPr>
          <w:rFonts w:eastAsia="Times New Roman" w:cs="Times New Roman" w:ascii="Times New Roman" w:hAnsi="Times New Roman"/>
          <w:sz w:val="20"/>
          <w:szCs w:val="20"/>
        </w:rPr>
        <w:t xml:space="preserve"> на дату подачи заявления о распоряжении средствами </w:t>
      </w:r>
      <w:r>
        <w:rPr>
          <w:rFonts w:eastAsia="Times New Roman" w:cs="Times New Roman" w:ascii="Times New Roman" w:hAnsi="Times New Roman"/>
          <w:b/>
          <w:bCs/>
          <w:sz w:val="20"/>
          <w:szCs w:val="20"/>
        </w:rPr>
        <w:t>18-летнего возраста.</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rPr>
        <w:t>Дополнительно предоставляются:</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копия договора</w:t>
      </w:r>
      <w:r>
        <w:rPr>
          <w:rFonts w:eastAsia="Times New Roman" w:cs="Times New Roman" w:ascii="Times New Roman" w:hAnsi="Times New Roman"/>
          <w:sz w:val="20"/>
          <w:szCs w:val="20"/>
        </w:rPr>
        <w:t xml:space="preserve"> с юридическим лицом или индивидуальным предпринимателем, осуществляющим реализацию путевок для детей в организации отдыха детей и их оздоровления, стороной которого является заявитель или супруг заявителя, с копиями всех приложений и изменений к нему (далее именуются — договор о реализации путевки) — в случае, если оплата полной стоимости путевки для ребенка произведена непосредственно туристическому агентству;</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копии документов, подтверждающих факт оплаты полной стоимости</w:t>
      </w:r>
      <w:r>
        <w:rPr>
          <w:rFonts w:eastAsia="Times New Roman" w:cs="Times New Roman" w:ascii="Times New Roman" w:hAnsi="Times New Roman"/>
          <w:sz w:val="20"/>
          <w:szCs w:val="20"/>
        </w:rPr>
        <w:t xml:space="preserve"> самостоятельно приобретенной заявителем или супругом заявителя путевки, а именно:</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при осуществлении наличных денежных расчетов — копия квитанции к приходному кассовому ордеру, либо копия кассового чека , отпечатанного контрольно-кассовой техникой;</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при осуществлении кассовой операции через кредитную организацию Российской Федерации, платежный терминал, банкомат — копия квитанции, либо копия платежного поручения, либо копия чека, либо копия чек-ордера, либо копия иного документа, выданного кредитной организацией Российской Федерации, платежным терминалом, банкоматом;</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копия иного документа, приравненного к кассовому чеку, соответствующего требованиям Федерального закона от 22.05.2003 года № 54-ФЗ «О применении контрольно-кассовой техники при осуществлении расчетов в Российской Федерации».</w:t>
      </w:r>
    </w:p>
    <w:p>
      <w:pPr>
        <w:pStyle w:val="ListParagraph"/>
        <w:tabs>
          <w:tab w:val="clear" w:pos="708"/>
          <w:tab w:val="left" w:pos="9214" w:leader="none"/>
        </w:tabs>
        <w:spacing w:lineRule="auto" w:line="360" w:before="0" w:after="0"/>
        <w:ind w:left="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Копия отрывного (обратного) талона к путевке</w:t>
      </w:r>
      <w:r>
        <w:rPr>
          <w:rFonts w:eastAsia="Times New Roman" w:cs="Times New Roman" w:ascii="Times New Roman" w:hAnsi="Times New Roman"/>
          <w:sz w:val="20"/>
          <w:szCs w:val="20"/>
        </w:rPr>
        <w:t xml:space="preserve">. </w:t>
      </w:r>
    </w:p>
    <w:p>
      <w:pPr>
        <w:pStyle w:val="Normal"/>
        <w:tabs>
          <w:tab w:val="clear" w:pos="708"/>
          <w:tab w:val="left" w:pos="9214" w:leader="none"/>
        </w:tabs>
        <w:spacing w:lineRule="auto" w:line="360" w:before="0" w:after="0"/>
        <w:ind w:firstLine="708"/>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Внимание! При наличии у детей входящих в состав многодетной семьи, права на получение данной дополнительной меры социальной поддержки по иным основаниям, указанная мера предоставляется по выбору заявителя по одному из оснований! </w:t>
      </w:r>
    </w:p>
    <w:p>
      <w:pPr>
        <w:pStyle w:val="Normal"/>
        <w:tabs>
          <w:tab w:val="clear" w:pos="708"/>
          <w:tab w:val="left" w:pos="9214" w:leader="none"/>
        </w:tabs>
        <w:spacing w:lineRule="auto" w:line="240" w:before="0" w:after="0"/>
        <w:contextualSpacing/>
        <w:rPr/>
      </w:pPr>
      <w:r>
        <w:rPr>
          <w:rFonts w:eastAsia="Times New Roman" w:cs="Times New Roman" w:ascii="Times New Roman" w:hAnsi="Times New Roman"/>
          <w:b/>
        </w:rPr>
        <w:t>!!! Копии документов из медицинских и учебных учреждений должны быть заверены  этими учреждениями !!!</w:t>
      </w:r>
    </w:p>
    <w:p>
      <w:pPr>
        <w:pStyle w:val="BodyText"/>
        <w:tabs>
          <w:tab w:val="clear" w:pos="708"/>
          <w:tab w:val="left" w:pos="735" w:leader="none"/>
          <w:tab w:val="left" w:pos="9214" w:leader="none"/>
        </w:tabs>
        <w:spacing w:lineRule="auto" w:line="240" w:before="0" w:after="283"/>
        <w:jc w:val="both"/>
        <w:rPr>
          <w:rFonts w:ascii="PT Astra Serif" w:hAnsi="PT Astra Serif" w:eastAsia="Times New Roman" w:cs="PT Astra Serif"/>
          <w:b/>
          <w:bCs/>
          <w:sz w:val="8"/>
          <w:szCs w:val="26"/>
        </w:rPr>
      </w:pPr>
      <w:r>
        <w:rPr>
          <w:rFonts w:eastAsia="Times New Roman" w:cs="PT Astra Serif" w:ascii="PT Astra Serif" w:hAnsi="PT Astra Serif"/>
          <w:b/>
          <w:bCs/>
          <w:sz w:val="8"/>
          <w:szCs w:val="26"/>
        </w:rPr>
      </w:r>
    </w:p>
    <w:p>
      <w:pPr>
        <w:pStyle w:val="BodyText"/>
        <w:tabs>
          <w:tab w:val="clear" w:pos="708"/>
          <w:tab w:val="left" w:pos="735" w:leader="none"/>
          <w:tab w:val="left" w:pos="9214" w:leader="none"/>
        </w:tabs>
        <w:spacing w:lineRule="auto" w:line="240" w:before="0" w:after="283"/>
        <w:jc w:val="both"/>
        <w:rPr>
          <w:rFonts w:ascii="PT Astra Serif" w:hAnsi="PT Astra Serif" w:eastAsia="Times New Roman" w:cs="PT Astra Serif"/>
          <w:b/>
          <w:bCs/>
          <w:sz w:val="26"/>
          <w:szCs w:val="26"/>
        </w:rPr>
      </w:pPr>
      <w:r>
        <w:rPr>
          <w:rFonts w:eastAsia="Times New Roman" w:cs="PT Astra Serif" w:ascii="PT Astra Serif" w:hAnsi="PT Astra Serif"/>
          <w:b/>
          <w:bCs/>
          <w:sz w:val="26"/>
          <w:szCs w:val="26"/>
        </w:rPr>
        <w:t xml:space="preserve">Не выходя из дома, Вы можете подать заявление на распоряжение средствами ОМСК в электронном виде на портале «ГОСУСЛУГИ»! Пошаговая инструкция на сайте УСЗН: sosnovka.eps74.ru, в разделе «ДЕТСКИЕ ПОСОБИЯ». </w:t>
      </w:r>
      <w:r>
        <w:rPr>
          <w:b/>
          <w:sz w:val="28"/>
          <w:szCs w:val="28"/>
          <w:u w:val="single"/>
        </w:rPr>
        <w:t xml:space="preserve">Для подачи заявления наведите камеру телефона на </w:t>
      </w:r>
      <w:r>
        <w:rPr>
          <w:b/>
          <w:sz w:val="28"/>
          <w:szCs w:val="28"/>
          <w:u w:val="single"/>
          <w:lang w:val="en-US"/>
        </w:rPr>
        <w:t>QR</w:t>
      </w:r>
      <w:r>
        <w:rPr>
          <w:b/>
          <w:sz w:val="28"/>
          <w:szCs w:val="28"/>
          <w:u w:val="single"/>
        </w:rPr>
        <w:t>-код:</w:t>
      </w:r>
    </w:p>
    <w:p>
      <w:pPr>
        <w:pStyle w:val="Normal"/>
        <w:tabs>
          <w:tab w:val="clear" w:pos="708"/>
          <w:tab w:val="left" w:pos="9214" w:leader="none"/>
        </w:tabs>
        <w:spacing w:lineRule="auto" w:line="360" w:before="0" w:after="0"/>
        <w:contextualSpacing/>
        <w:jc w:val="center"/>
        <w:rPr>
          <w:b/>
          <w:bCs/>
          <w:sz w:val="28"/>
          <w:szCs w:val="28"/>
        </w:rPr>
      </w:pPr>
      <w:r>
        <w:rPr>
          <w:b/>
          <w:bCs/>
          <w:sz w:val="28"/>
          <w:szCs w:val="28"/>
        </w:rPr>
        <w:drawing>
          <wp:anchor behindDoc="0" distT="0" distB="0" distL="0" distR="0" simplePos="0" locked="0" layoutInCell="0" allowOverlap="1" relativeHeight="3">
            <wp:simplePos x="0" y="0"/>
            <wp:positionH relativeFrom="column">
              <wp:posOffset>2298700</wp:posOffset>
            </wp:positionH>
            <wp:positionV relativeFrom="paragraph">
              <wp:posOffset>-116205</wp:posOffset>
            </wp:positionV>
            <wp:extent cx="1343025" cy="1343025"/>
            <wp:effectExtent l="0" t="0" r="0" b="0"/>
            <wp:wrapSquare wrapText="largest"/>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4"/>
                    <a:stretch>
                      <a:fillRect/>
                    </a:stretch>
                  </pic:blipFill>
                  <pic:spPr bwMode="auto">
                    <a:xfrm>
                      <a:off x="0" y="0"/>
                      <a:ext cx="1343025" cy="1343025"/>
                    </a:xfrm>
                    <a:prstGeom prst="rect">
                      <a:avLst/>
                    </a:prstGeom>
                    <a:noFill/>
                  </pic:spPr>
                </pic:pic>
              </a:graphicData>
            </a:graphic>
          </wp:anchor>
        </w:drawing>
      </w:r>
    </w:p>
    <w:p>
      <w:pPr>
        <w:pStyle w:val="Normal"/>
        <w:widowControl w:val="false"/>
        <w:spacing w:lineRule="auto" w:line="240" w:before="0" w:after="0"/>
        <w:jc w:val="center"/>
        <w:rPr>
          <w:b/>
          <w:bCs/>
          <w:sz w:val="28"/>
          <w:szCs w:val="28"/>
        </w:rPr>
      </w:pPr>
      <w:r>
        <w:rPr>
          <w:b/>
          <w:bCs/>
          <w:sz w:val="28"/>
          <w:szCs w:val="28"/>
        </w:rPr>
      </w:r>
    </w:p>
    <w:p>
      <w:pPr>
        <w:pStyle w:val="Normal"/>
        <w:widowControl w:val="false"/>
        <w:spacing w:lineRule="auto" w:line="240" w:before="0" w:after="0"/>
        <w:jc w:val="center"/>
        <w:rPr>
          <w:b/>
          <w:bCs/>
          <w:sz w:val="28"/>
          <w:szCs w:val="28"/>
        </w:rPr>
      </w:pPr>
      <w:r>
        <w:rPr>
          <w:b/>
          <w:bCs/>
          <w:sz w:val="28"/>
          <w:szCs w:val="28"/>
        </w:rPr>
      </w:r>
    </w:p>
    <w:p>
      <w:pPr>
        <w:pStyle w:val="Normal"/>
        <w:widowControl w:val="false"/>
        <w:spacing w:lineRule="auto" w:line="240" w:before="0" w:after="0"/>
        <w:jc w:val="center"/>
        <w:rPr>
          <w:b/>
          <w:bCs/>
          <w:sz w:val="28"/>
          <w:szCs w:val="28"/>
        </w:rPr>
      </w:pPr>
      <w:r>
        <w:rPr>
          <w:b/>
          <w:bCs/>
          <w:sz w:val="28"/>
          <w:szCs w:val="28"/>
        </w:rPr>
      </w:r>
    </w:p>
    <w:p>
      <w:pPr>
        <w:pStyle w:val="Normal"/>
        <w:widowControl w:val="false"/>
        <w:spacing w:lineRule="auto" w:line="240" w:before="0" w:after="0"/>
        <w:jc w:val="center"/>
        <w:rPr>
          <w:b/>
          <w:bCs/>
          <w:sz w:val="28"/>
          <w:szCs w:val="28"/>
        </w:rPr>
      </w:pPr>
      <w:r>
        <w:rPr>
          <w:b/>
          <w:bCs/>
          <w:sz w:val="28"/>
          <w:szCs w:val="28"/>
        </w:rPr>
      </w:r>
    </w:p>
    <w:p>
      <w:pPr>
        <w:pStyle w:val="Normal"/>
        <w:widowControl w:val="false"/>
        <w:spacing w:lineRule="auto" w:line="240" w:before="0" w:after="0"/>
        <w:jc w:val="center"/>
        <w:rPr>
          <w:b/>
          <w:bCs/>
          <w:sz w:val="28"/>
          <w:szCs w:val="28"/>
        </w:rPr>
      </w:pPr>
      <w:r>
        <w:rPr>
          <w:b/>
          <w:bCs/>
          <w:sz w:val="28"/>
          <w:szCs w:val="28"/>
        </w:rPr>
      </w:r>
    </w:p>
    <w:p>
      <w:pPr>
        <w:pStyle w:val="Normal"/>
        <w:widowControl w:val="false"/>
        <w:spacing w:lineRule="auto" w:line="240" w:before="0" w:after="0"/>
        <w:jc w:val="center"/>
        <w:rPr/>
      </w:pPr>
      <w:r>
        <w:rPr>
          <w:rFonts w:eastAsia="Calibri" w:cs="Times New Roman" w:ascii="Times New Roman" w:hAnsi="Times New Roman"/>
          <w:b/>
          <w:bCs/>
          <w:sz w:val="26"/>
          <w:szCs w:val="26"/>
          <w:lang w:eastAsia="en-US"/>
        </w:rPr>
        <w:t xml:space="preserve">Услугу на ЕПГУ можно найти через функцию поиск (робот Макс) ключевые слова «получение регионального капитала», либо пройдя по ссылке </w:t>
      </w:r>
      <w:hyperlink r:id="rId5">
        <w:r>
          <w:rPr>
            <w:rStyle w:val="Style9"/>
            <w:rFonts w:eastAsia="Calibri" w:cs="Times New Roman" w:ascii="Times New Roman" w:hAnsi="Times New Roman"/>
            <w:b/>
            <w:bCs/>
            <w:sz w:val="26"/>
            <w:szCs w:val="26"/>
          </w:rPr>
          <w:t>https://www.gosuslugi.ru/626123/1/form</w:t>
        </w:r>
      </w:hyperlink>
    </w:p>
    <w:sectPr>
      <w:type w:val="nextPage"/>
      <w:pgSz w:w="11906" w:h="16838"/>
      <w:pgMar w:left="1701" w:right="850" w:gutter="0" w:header="0" w:top="585" w:footer="0" w:bottom="488"/>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swiss"/>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459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7b2109"/>
    <w:rPr>
      <w:rFonts w:ascii="Tahoma" w:hAnsi="Tahoma" w:cs="Tahoma"/>
      <w:sz w:val="16"/>
      <w:szCs w:val="16"/>
    </w:rPr>
  </w:style>
  <w:style w:type="character" w:styleId="Hyperlink">
    <w:name w:val="Hyperlink"/>
    <w:basedOn w:val="DefaultParagraphFont"/>
    <w:uiPriority w:val="99"/>
    <w:semiHidden/>
    <w:unhideWhenUsed/>
    <w:rsid w:val="00ba0ffd"/>
    <w:rPr>
      <w:color w:val="000080"/>
      <w:u w:val="single"/>
    </w:rPr>
  </w:style>
  <w:style w:type="character" w:styleId="FollowedHyperlink">
    <w:name w:val="FollowedHyperlink"/>
    <w:rPr>
      <w:color w:val="800000"/>
      <w:u w:val="single"/>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b94324"/>
    <w:pPr>
      <w:spacing w:before="0" w:after="200"/>
      <w:ind w:left="720"/>
      <w:contextualSpacing/>
    </w:pPr>
    <w:rPr/>
  </w:style>
  <w:style w:type="paragraph" w:styleId="BalloonText">
    <w:name w:val="Balloon Text"/>
    <w:basedOn w:val="Normal"/>
    <w:uiPriority w:val="99"/>
    <w:semiHidden/>
    <w:unhideWhenUsed/>
    <w:qFormat/>
    <w:rsid w:val="007b2109"/>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ba0ffd"/>
    <w:pPr>
      <w:suppressAutoHyphens w:val="false"/>
      <w:spacing w:lineRule="auto" w:line="240" w:beforeAutospacing="1" w:afterAutospacing="1"/>
      <w:jc w:val="both"/>
    </w:pPr>
    <w:rPr>
      <w:rFonts w:ascii="Times New Roman" w:hAnsi="Times New Roman" w:eastAsia="Times New Roman" w:cs="Times New Roman"/>
      <w:sz w:val="24"/>
      <w:szCs w:val="24"/>
    </w:rPr>
  </w:style>
  <w:style w:type="numbering" w:styleId="Style17"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suslugi.ru/626123/1/form" TargetMode="External"/><Relationship Id="rId4" Type="http://schemas.openxmlformats.org/officeDocument/2006/relationships/image" Target="media/image2.gif"/><Relationship Id="rId5" Type="http://schemas.openxmlformats.org/officeDocument/2006/relationships/hyperlink" Target="https://www.gosuslugi.ru/626123/1/for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702</TotalTime>
  <Application>LibreOffice/24.8.4.2$Linux_X86_64 LibreOffice_project/480$Build-2</Application>
  <AppVersion>15.0000</AppVersion>
  <Pages>8</Pages>
  <Words>2477</Words>
  <Characters>18094</Characters>
  <CharactersWithSpaces>20523</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2015-01-28T08:04:00Z</dcterms:created>
  <dc:creator>Admin</dc:creator>
  <dc:description/>
  <dc:language>ru-RU</dc:language>
  <cp:lastModifiedBy/>
  <cp:lastPrinted>2024-03-01T15:24:00Z</cp:lastPrinted>
  <dcterms:modified xsi:type="dcterms:W3CDTF">2025-08-20T16:23:49Z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file>